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Popis: Popis: P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Licenční smlouva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Název/jméno</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Adresa:</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zastoupený(á) pro účely podpisu této smlouvy svým řádně zmocněným zástupcem</w:t>
      </w:r>
      <w:r>
        <w:rPr>
          <w:rStyle w:val="FootnoteReference"/>
          <w:rFonts w:ascii="Calibri" w:hAnsi="Calibri" w:cs="Calibri"/>
          <w:sz w:val="22"/>
          <w:szCs w:val="22"/>
          <w:highlight w:val="yellow"/>
        </w:rPr>
        <w:footnoteReference w:id="2"/>
      </w:r>
      <w:r>
        <w:rPr>
          <w:rFonts w:ascii="Calibri" w:hAnsi="Calibri"/>
          <w:sz w:val="22"/>
          <w:szCs w:val="22"/>
          <w:highlight w:val="yellow"/>
        </w:rPr>
        <w:t>, [panem/paní] [jméno, titul/funkce],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dále jen „</w:t>
      </w:r>
      <w:r>
        <w:rPr>
          <w:rFonts w:ascii="Calibri" w:hAnsi="Calibri"/>
          <w:b/>
          <w:sz w:val="22"/>
          <w:szCs w:val="22"/>
        </w:rPr>
        <w:t>poskytovatel licence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na jedné straně a</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Evropská unie, zastoupená Evropskou komisí, se sídlem 200,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1049 Brusel, Belgie (dále jen „</w:t>
      </w:r>
      <w:r>
        <w:rPr>
          <w:rFonts w:ascii="Calibri" w:hAnsi="Calibri"/>
          <w:b/>
          <w:sz w:val="22"/>
          <w:szCs w:val="22"/>
        </w:rPr>
        <w:t>nabyvatel licence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na straně druhé,</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dále společně označovány jako „smluvní strany“.</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Vzhledem k tomu, že poskytovatel licence je vlastníkem stávající licence pro použití níže popsaného díla (dále jen „dílo“) nebo má nezbytná zákonná práva k jejímu udělení, se strany dohodly takto:</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Název a stručný popis kresby (kreseb) / ilustrace (ilustrací) / snímku (snímků)</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Jméno (jména) autora (autorů) / fotografa (fotografů):</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Rok(y) vzniku:</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Poskytovatel licence uděluje nabyvateli licence pro účely používání díla nevýlučnou, bezúplatnou, převoditelnou, celosvětovou licenci s možností poskytování podlicence.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Právo používat dílo zahrnuje zejména právo: reprodukovat, uchovávat, distribuovat, upravovat, zveřejňovat, vystavovat, šířit, vytvářet odvozená díla, vysílat, sdělovat veřejnosti či jinak zveřejňovat, v jakémkoli formátu, na jakémkoli nosiči a v jakémkoli jazyce, včetně prostřednictvím internetových stránek Evropské unie, oficiálních stránek sociálních médií či internetových stránek třetích stran nebo televize.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Aby se zamezilo pochybnostem, nabyvatel licence je oprávněn: přidat do díla zvuk nebo nové prvky (odstavce, názvy, úvodní informace, zvýraznění, vysvětlivky, obsah, shrnutí, grafické prvky, titulky ve všech úředních jazycích EU), připravit prezentace, animace, série piktogramů, prezentace diapozitivů, provést extrakci částí díla nebo dílo rozdělit na více částí, archivovat nebo zahrnout dílo do databází Evropské komise, včetně elektronických databází, k nimž má veřejnost přístup zdarma, a dílo využít k jakémukoli jinému účelu, který je nezbytný pro plnění poslání Evropské unie.</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Nabyvateli licence je povoleno zmocnit své zaměstnance či dodavatele, aby jeho jménem vykonávali výše uvedená práva, jež mu byla udělena poskytovatelem licence. </w:t>
      </w:r>
    </w:p>
    <w:p w:rsidR="00D13C98" w:rsidRPr="00A543B4" w:rsidRDefault="00A95CA7" w:rsidP="00A95CA7">
      <w:pPr>
        <w:numPr>
          <w:ilvl w:val="0"/>
          <w:numId w:val="1"/>
        </w:numPr>
        <w:jc w:val="both"/>
        <w:rPr>
          <w:rFonts w:ascii="Calibri" w:hAnsi="Calibri" w:cs="Calibri"/>
          <w:sz w:val="22"/>
          <w:szCs w:val="22"/>
        </w:rPr>
      </w:pPr>
      <w:r w:rsidRPr="00A95CA7">
        <w:rPr>
          <w:rFonts w:ascii="Calibri" w:hAnsi="Calibri" w:cs="Calibri"/>
          <w:sz w:val="22"/>
          <w:szCs w:val="22"/>
        </w:rPr>
        <w:t>Neuplatní se</w:t>
      </w:r>
      <w:r>
        <w:rPr>
          <w:rFonts w:ascii="Calibri" w:hAnsi="Calibri" w:cs="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Licence se uděluje po celou dobu trvání autorských práv a v příslušném případě také souvisejících práv.</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Veškerá autorská práva, jakož i jakákoli další práva duševního vlastnictví vztahující se k dílu zůstávají vlastnictvím poskytovatele licence a nabyvatel licence nezískává žádná vlastnická práva vztahující se k danému dílu.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Odvozená díla zahrnují původní díla vytvořená nabyvatelem licence nebo jeho dodavateli, kteří díla využívají. Aniž by byly dotčeny výše uvedené skutečnosti, jsou odvozená díla ve vlastnictví nabyvatele licence.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Výkon práv, která byla touto v souladu s touto smlouvou udělena nabyvateli licence, je podmíněn tím, že nabyvatel licence zobrazí oznámení, jež náležitě odkazuje na poskytovatele licence a autora díla:</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[Upozornění o ochraně autorských práv poskytovatele licence – např. © poskytovatel licence, rok]</w:t>
      </w:r>
    </w:p>
    <w:p w:rsidR="00D13C98" w:rsidRPr="00832559" w:rsidRDefault="00D13C98" w:rsidP="00D13C98">
      <w:pPr>
        <w:ind w:left="284" w:hanging="284"/>
        <w:jc w:val="center"/>
        <w:rPr>
          <w:rFonts w:ascii="Calibri" w:hAnsi="Calibri" w:cs="Calibri"/>
          <w:sz w:val="22"/>
          <w:szCs w:val="22"/>
        </w:rPr>
      </w:pPr>
    </w:p>
    <w:p w:rsidR="00D13C98" w:rsidRPr="00C04464" w:rsidRDefault="00C71CF9" w:rsidP="00C71CF9">
      <w:pPr>
        <w:numPr>
          <w:ilvl w:val="0"/>
          <w:numId w:val="1"/>
        </w:numPr>
        <w:jc w:val="both"/>
        <w:rPr>
          <w:rFonts w:ascii="Calibri" w:hAnsi="Calibri" w:cs="Calibri"/>
          <w:sz w:val="22"/>
          <w:szCs w:val="22"/>
        </w:rPr>
      </w:pPr>
      <w:r w:rsidRPr="00C71CF9">
        <w:rPr>
          <w:rFonts w:ascii="Calibri" w:hAnsi="Calibri" w:cs="Calibri"/>
          <w:sz w:val="22"/>
          <w:szCs w:val="22"/>
        </w:rPr>
        <w:t>Neuplatní se</w:t>
      </w:r>
      <w:r>
        <w:rPr>
          <w:rFonts w:ascii="Calibri" w:hAnsi="Calibri" w:cs="Calibri"/>
          <w:sz w:val="22"/>
          <w:szCs w:val="22"/>
        </w:rPr>
        <w:t>.</w:t>
      </w:r>
      <w:bookmarkStart w:id="0" w:name="_GoBack"/>
      <w:bookmarkEnd w:id="0"/>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Poskytovatel licence zaručuje, že získal veškerá potřebná povolení, aby mohl udělovat licence k právům uvedeným výše, a zaručuje, že získal veškerá příslušná povolení ze strany držitelů autorských práv, souvisejících práv a jiných práv duševního vlastnictví vztahujících se k dílu, a případně písemná oprávnění od osob, které jsou v díle zachyceny.</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Poskytovatel licence zaručuje, že užitím práv duševního vlastnictví, k nimž je nabyvateli licence v této smlouvě poskytnuta licence, nejsou a nebudou porušena práva žádné třetí strany. Poskytovatel licence mimo jiné zejména zaručuje, že dílo neporušuje autorská práva, související práva ani práva k podobizně třetích stran.</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Poskytovatel licence se zavazuje nabyvatele licence odškodnit, hájit a zprostit ho odpovědnosti, pokud jde o nároky, požadavky nebo žaloby vznesené vůči nabyvateli licence, jakož i veškeré náklady nebo výdaje, včetně právních nákladů vyplývajících z právně závazných rozhodnutí a řízení v souvislosti se závazky, jež vyplynuly z výkonu práv duševního </w:t>
      </w:r>
      <w:r>
        <w:rPr>
          <w:rFonts w:ascii="Calibri" w:hAnsi="Calibri"/>
          <w:sz w:val="22"/>
          <w:szCs w:val="22"/>
        </w:rPr>
        <w:lastRenderedPageBreak/>
        <w:t>vlastnictví, na něž se touto smlouvou poskytuje licence (tj. v případě, kdy v souvislosti s užitím díla vznese nárok vůči Evropské komisi třetí strana).</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Poskytovatel licence tímto uděluje souhlas se zpracováním svých osobních údajů v rozsahu nezbytném k dosažení výše uvedených účelů. Nabyvatel licence se zaručuje, že s osobními údaji je nakládáno v souladu s pravidly stanovenými v nařízení (EU) 2018/1725. Údaje mohou být nabyvatelem licence archivovány.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Jako subjekt údajů má poskytovatel licence právo získat přístup ke svým osobním údajům, právo obdržet informace o tom, zda a do jaké míry byly údaje zpracovány, jakož i právo na opravu nesprávných osobních údajů. Pro uplatnění výše uvedených práv může poskytovatel licence kontaktovat: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[vložte kontaktní údaje příslušné osoby, na niž je možné se v případě podobných dotazů obracet]</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Výkon práv, která byla v souladu s touto smlouvou udělena, se řídí právními předpisy Evropské unie a je v souladu s nimi vykládán; doplňovat tyto předpisy může případně hmotné právo Belgie. V případě sporu, názorového nesouladu nebo nároku vyplývajícího z předmětu této smlouvy nebo s ním souvisejícího, který nelze mezi poskytovatelem licence a nabyvatelem licence vyřešit smírně, je nutno danou věc předložit soudům v Bruselu.</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Za poskytovatele licence</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místo a datum:</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podpis: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[pan/paní] [jméno]</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[funkce / případně titul]</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Název právnické osoby nebo jméno a příjmení fyzické osoby.</w:t>
      </w:r>
    </w:p>
  </w:footnote>
  <w:footnote w:id="2">
    <w:p w:rsidR="00D13C98" w:rsidRPr="00187ACF" w:rsidRDefault="00D13C98" w:rsidP="00D13C98">
      <w:pPr>
        <w:pStyle w:val="FootnoteText"/>
        <w:rPr>
          <w:sz w:val="18"/>
          <w:szCs w:val="16"/>
        </w:rPr>
      </w:pPr>
      <w:r>
        <w:rPr>
          <w:sz w:val="18"/>
          <w:szCs w:val="16"/>
        </w:rPr>
        <w:footnoteRef/>
      </w:r>
      <w:r>
        <w:rPr>
          <w:sz w:val="18"/>
          <w:szCs w:val="16"/>
        </w:rPr>
        <w:t xml:space="preserve"> Pouze u právnických osob.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A95CA7"/>
    <w:rsid w:val="00C71CF9"/>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5110"/>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757</Words>
  <Characters>4609</Characters>
  <Application>Microsoft Office Word</Application>
  <DocSecurity>0</DocSecurity>
  <Lines>98</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3</cp:revision>
  <dcterms:created xsi:type="dcterms:W3CDTF">2020-07-29T15:20:00Z</dcterms:created>
  <dcterms:modified xsi:type="dcterms:W3CDTF">2020-09-14T07:03:00Z</dcterms:modified>
</cp:coreProperties>
</file>